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r>
        <w:rPr>
          <w:b/>
        </w:rPr>
        <w:t>SOAH DOCKET NO. 473-1</w:t>
      </w:r>
      <w:r w:rsidR="00507834">
        <w:rPr>
          <w:b/>
        </w:rPr>
        <w:t>5</w:t>
      </w:r>
      <w:r>
        <w:rPr>
          <w:b/>
        </w:rPr>
        <w:t>-</w:t>
      </w:r>
      <w:r w:rsidR="00234107">
        <w:rPr>
          <w:b/>
        </w:rPr>
        <w:t>4944</w:t>
      </w:r>
      <w:r w:rsidR="00133625">
        <w:rPr>
          <w:b/>
        </w:rPr>
        <w:t>.WS</w:t>
      </w:r>
    </w:p>
    <w:p w:rsidR="00275B22" w:rsidRPr="003C35B5" w:rsidRDefault="000B7F53">
      <w:pPr>
        <w:spacing w:before="0" w:line="240" w:lineRule="auto"/>
        <w:jc w:val="center"/>
        <w:rPr>
          <w:b/>
        </w:rPr>
      </w:pPr>
      <w:r>
        <w:rPr>
          <w:b/>
        </w:rPr>
        <w:t>PUC DOCKET NO. 4</w:t>
      </w:r>
      <w:r w:rsidR="00234107">
        <w:rPr>
          <w:b/>
        </w:rPr>
        <w:t>4236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234107">
            <w:pPr>
              <w:spacing w:before="0" w:line="240" w:lineRule="auto"/>
              <w:jc w:val="left"/>
              <w:rPr>
                <w:b/>
                <w:caps/>
              </w:rPr>
            </w:pPr>
            <w:r w:rsidRPr="00133625">
              <w:rPr>
                <w:b/>
                <w:caps/>
              </w:rPr>
              <w:t>A</w:t>
            </w:r>
            <w:r w:rsidR="00133625" w:rsidRPr="00133625">
              <w:rPr>
                <w:b/>
                <w:caps/>
              </w:rPr>
              <w:t xml:space="preserve">PPlication of </w:t>
            </w:r>
            <w:r w:rsidR="00234107">
              <w:rPr>
                <w:b/>
                <w:caps/>
              </w:rPr>
              <w:t>CUSTOM WATER COMPANY, LLC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234107">
        <w:rPr>
          <w:b/>
        </w:rPr>
        <w:t xml:space="preserve">DRAFT </w:t>
      </w:r>
      <w:r w:rsidR="00275B22" w:rsidRPr="003C35B5">
        <w:rPr>
          <w:b/>
        </w:rPr>
        <w:t>PRELIMINARY ORDER</w:t>
      </w:r>
    </w:p>
    <w:p w:rsidR="00E41F5A" w:rsidRDefault="0028149D" w:rsidP="00E41F5A">
      <w:pPr>
        <w:pStyle w:val="BodyText"/>
      </w:pPr>
      <w:r>
        <w:t>On</w:t>
      </w:r>
      <w:r w:rsidR="008C1694">
        <w:t xml:space="preserve"> </w:t>
      </w:r>
      <w:r w:rsidR="00234107">
        <w:t xml:space="preserve">January 12, 2015, Custom Water, LLC </w:t>
      </w:r>
      <w:r w:rsidR="008C1694">
        <w:t xml:space="preserve">filed an application for a rate/tariff change </w:t>
      </w:r>
      <w:r w:rsidR="00CB7AC1" w:rsidRPr="00CB7AC1">
        <w:t xml:space="preserve">with the </w:t>
      </w:r>
      <w:r w:rsidR="008A1D15">
        <w:t>Commission</w:t>
      </w:r>
      <w:r w:rsidR="008C1694">
        <w:t xml:space="preserve">. </w:t>
      </w:r>
      <w:r w:rsidR="00054276">
        <w:t xml:space="preserve"> </w:t>
      </w:r>
      <w:r w:rsidR="008A1D15">
        <w:t xml:space="preserve">On </w:t>
      </w:r>
      <w:r w:rsidR="00DA3170">
        <w:t>July 20</w:t>
      </w:r>
      <w:r w:rsidR="008A1D15">
        <w:t xml:space="preserve">, </w:t>
      </w:r>
      <w:r w:rsidR="004766DE">
        <w:t xml:space="preserve">2015, </w:t>
      </w:r>
      <w:r w:rsidR="008A1D15">
        <w:t xml:space="preserve">Commission </w:t>
      </w:r>
      <w:r w:rsidR="006904D8">
        <w:t>S</w:t>
      </w:r>
      <w:r w:rsidR="008A1D15">
        <w:t>taff recommended that this docket</w:t>
      </w:r>
      <w:r w:rsidR="004E79FA">
        <w:t xml:space="preserve"> be referred to the State Office of Administrative Hearings (SOAH) </w:t>
      </w:r>
      <w:r w:rsidR="006904D8">
        <w:t>for a hearing on</w:t>
      </w:r>
      <w:r w:rsidR="004E79FA">
        <w:t xml:space="preserve"> </w:t>
      </w:r>
      <w:r w:rsidR="000904A4">
        <w:t>Custom Water</w:t>
      </w:r>
      <w:r w:rsidR="004E79FA">
        <w:t xml:space="preserve">’s application.  </w:t>
      </w:r>
      <w:r w:rsidR="00CB7AC1" w:rsidRPr="00CB7AC1">
        <w:t xml:space="preserve">On </w:t>
      </w:r>
      <w:r w:rsidR="00DA3170">
        <w:t>July 27</w:t>
      </w:r>
      <w:r w:rsidR="004E79FA">
        <w:t>, 2015</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4E79FA">
        <w:t>A</w:t>
      </w:r>
      <w:r w:rsidR="00DA3170">
        <w:t xml:space="preserve">ugust </w:t>
      </w:r>
      <w:r w:rsidR="004E79FA">
        <w:t>17</w:t>
      </w:r>
      <w:r w:rsidR="008C1694">
        <w:t xml:space="preserve">, 2015, Commission </w:t>
      </w:r>
      <w:r w:rsidR="006904D8">
        <w:t>S</w:t>
      </w:r>
      <w:r w:rsidR="008C1694">
        <w:t xml:space="preserve">taff timely filed a proposed list of issues. </w:t>
      </w:r>
    </w:p>
    <w:p w:rsidR="00CB7AC1" w:rsidRDefault="00DE0549" w:rsidP="006A3071">
      <w:pPr>
        <w:pStyle w:val="BodyText"/>
      </w:pPr>
      <w:r>
        <w:t>Custom Water serves about 250 customers in its Montague and Oak Shores water systems, both located in Montague County.</w:t>
      </w:r>
      <w:r>
        <w:rPr>
          <w:rStyle w:val="FootnoteReference"/>
        </w:rPr>
        <w:footnoteReference w:id="1"/>
      </w:r>
      <w:r>
        <w:t xml:space="preserve">  In its applicatio</w:t>
      </w:r>
      <w:r w:rsidR="00E41F5A">
        <w:t xml:space="preserve">n, </w:t>
      </w:r>
      <w:r>
        <w:t xml:space="preserve">Custom Water </w:t>
      </w:r>
      <w:r w:rsidR="00E41F5A">
        <w:t xml:space="preserve">provides a billing comparison that shows that under its proposed rate increase, the cost of 10,000 gallons of water </w:t>
      </w:r>
      <w:r w:rsidR="007D25CC">
        <w:t>per</w:t>
      </w:r>
      <w:r w:rsidR="00E41F5A">
        <w:t xml:space="preserve"> </w:t>
      </w:r>
      <w:r w:rsidR="00046D9E">
        <w:t>customer would increase from $</w:t>
      </w:r>
      <w:r>
        <w:t>81</w:t>
      </w:r>
      <w:r w:rsidR="00E41F5A">
        <w:t>.</w:t>
      </w:r>
      <w:r w:rsidR="007D25CC">
        <w:t>00</w:t>
      </w:r>
      <w:r w:rsidR="00046D9E">
        <w:t xml:space="preserve"> per month to $</w:t>
      </w:r>
      <w:r>
        <w:t>117.43</w:t>
      </w:r>
      <w:r w:rsidR="00E41F5A">
        <w:t xml:space="preserve"> per month and the charge for 30,000 gallons would increase from $</w:t>
      </w:r>
      <w:r w:rsidR="007D25CC">
        <w:t>18</w:t>
      </w:r>
      <w:r>
        <w:t>1</w:t>
      </w:r>
      <w:r w:rsidR="00E41F5A">
        <w:t>.00 per month to $</w:t>
      </w:r>
      <w:r w:rsidR="007D25CC">
        <w:t>2</w:t>
      </w:r>
      <w:r>
        <w:t>57.43</w:t>
      </w:r>
      <w:r w:rsidR="00E41F5A">
        <w:t xml:space="preserve"> per month.</w:t>
      </w:r>
      <w:r w:rsidR="00E41F5A">
        <w:rPr>
          <w:rStyle w:val="FootnoteReference"/>
        </w:rPr>
        <w:footnoteReference w:id="2"/>
      </w:r>
      <w:r w:rsidR="00E41F5A">
        <w:t xml:space="preserve"> </w:t>
      </w:r>
      <w:r w:rsidR="00CC00A1">
        <w:t xml:space="preserve"> </w:t>
      </w:r>
      <w:r w:rsidR="00E41F5A">
        <w:t xml:space="preserve">The base rate for a </w:t>
      </w:r>
      <w:r w:rsidR="007D25CC">
        <w:t>5/8</w:t>
      </w:r>
      <w:r w:rsidR="006904D8">
        <w:t>-in</w:t>
      </w:r>
      <w:r w:rsidR="00E41F5A">
        <w:t xml:space="preserve"> residentia</w:t>
      </w:r>
      <w:r w:rsidR="00046D9E">
        <w:t>l meter will increase from $</w:t>
      </w:r>
      <w:r>
        <w:t>36</w:t>
      </w:r>
      <w:r w:rsidR="00046D9E">
        <w:t>.</w:t>
      </w:r>
      <w:r>
        <w:t>00</w:t>
      </w:r>
      <w:r w:rsidR="00E41F5A">
        <w:t xml:space="preserve"> per month to $</w:t>
      </w:r>
      <w:r>
        <w:t>54.43</w:t>
      </w:r>
      <w:r w:rsidR="00E41F5A">
        <w:t>.</w:t>
      </w:r>
      <w:r w:rsidR="00E41F5A">
        <w:rPr>
          <w:rStyle w:val="FootnoteReference"/>
        </w:rPr>
        <w:footnoteReference w:id="3"/>
      </w:r>
      <w:r w:rsidR="004005EF">
        <w:t xml:space="preserve">  </w:t>
      </w:r>
      <w:r w:rsidR="007D25CC">
        <w:t xml:space="preserve">Additionally, the </w:t>
      </w:r>
      <w:proofErr w:type="spellStart"/>
      <w:r w:rsidR="00E41F5A" w:rsidRPr="004005EF">
        <w:t>gallon</w:t>
      </w:r>
      <w:r w:rsidR="004005EF" w:rsidRPr="004005EF">
        <w:t>age</w:t>
      </w:r>
      <w:proofErr w:type="spellEnd"/>
      <w:r w:rsidR="004005EF" w:rsidRPr="004005EF">
        <w:t xml:space="preserve"> charge</w:t>
      </w:r>
      <w:r w:rsidR="007D25CC">
        <w:t xml:space="preserve"> and</w:t>
      </w:r>
      <w:r w:rsidR="00D90A83">
        <w:t xml:space="preserve"> tap fee</w:t>
      </w:r>
      <w:r w:rsidR="007D25CC">
        <w:t xml:space="preserve"> </w:t>
      </w:r>
      <w:r w:rsidR="00D90A83">
        <w:t>will</w:t>
      </w:r>
      <w:r w:rsidR="004005EF" w:rsidRPr="004005EF">
        <w:t xml:space="preserve"> </w:t>
      </w:r>
      <w:r w:rsidR="00046D9E">
        <w:t xml:space="preserve">also </w:t>
      </w:r>
      <w:r w:rsidR="004005EF" w:rsidRPr="004005EF">
        <w:t>increase</w:t>
      </w:r>
      <w:r w:rsidR="00D90A83">
        <w:t>.</w:t>
      </w:r>
      <w:r w:rsidR="00D90A83">
        <w:rPr>
          <w:rStyle w:val="FootnoteReference"/>
        </w:rPr>
        <w:footnoteReference w:id="4"/>
      </w:r>
    </w:p>
    <w:p w:rsidR="00275B22" w:rsidRPr="003C35B5" w:rsidRDefault="00275B22" w:rsidP="005F5A80">
      <w:pPr>
        <w:pStyle w:val="Heading1"/>
      </w:pPr>
      <w:r w:rsidRPr="003C35B5">
        <w:lastRenderedPageBreak/>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174984" w:rsidRDefault="00174984" w:rsidP="00F032AB">
      <w:pPr>
        <w:pStyle w:val="StyleItemListBefore12pt"/>
        <w:spacing w:before="220"/>
      </w:pPr>
      <w:r>
        <w:t xml:space="preserve">Did the petitions for review of the rate change filed by the ratepayers follow the requirements of </w:t>
      </w:r>
      <w:r w:rsidR="006904D8">
        <w:t>16 TAC § 24.27</w:t>
      </w:r>
      <w:r>
        <w: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 Water Code </w:t>
      </w:r>
      <w:proofErr w:type="gramStart"/>
      <w:r w:rsidR="006D22C3">
        <w:t>Ann.</w:t>
      </w:r>
      <w:proofErr w:type="gramEnd"/>
      <w:r w:rsidR="006D22C3">
        <w:t xml:space="preserve">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w:t>
      </w:r>
      <w:proofErr w:type="gramStart"/>
      <w:r w:rsidRPr="005F5A80">
        <w:t>)(</w:t>
      </w:r>
      <w:proofErr w:type="gramEnd"/>
      <w:r w:rsidRPr="005F5A80">
        <w:t>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t xml:space="preserve">What is the appropriate overall rate of return, return on equity, and cost of debt for the utility?  </w:t>
      </w:r>
      <w:r w:rsidR="001359F6">
        <w:t>16 TAC § 24.31(c</w:t>
      </w:r>
      <w:proofErr w:type="gramStart"/>
      <w:r w:rsidR="001359F6">
        <w:t>)(</w:t>
      </w:r>
      <w:proofErr w:type="gramEnd"/>
      <w:r w:rsidR="001359F6">
        <w:t>1)</w:t>
      </w:r>
      <w:r w:rsidR="00B37520">
        <w:t>.</w:t>
      </w:r>
    </w:p>
    <w:p w:rsidR="005F5A80" w:rsidRPr="005F5A80" w:rsidRDefault="005F5A80" w:rsidP="00F032AB">
      <w:pPr>
        <w:pStyle w:val="StyleItemListBefore12pt"/>
        <w:spacing w:before="220"/>
      </w:pPr>
      <w:r w:rsidRPr="005F5A80">
        <w:t xml:space="preserve">What are the reasonable and necessary components of the </w:t>
      </w:r>
      <w:proofErr w:type="gramStart"/>
      <w:r w:rsidRPr="005F5A80">
        <w:t>utility’s</w:t>
      </w:r>
      <w:proofErr w:type="gramEnd"/>
      <w:r w:rsidRPr="005F5A80">
        <w:t xml:space="preserve"> invested capital? </w:t>
      </w:r>
      <w:r w:rsidR="001359F6">
        <w:t>16 TAC § 24.31(c</w:t>
      </w:r>
      <w:proofErr w:type="gramStart"/>
      <w:r w:rsidR="001359F6">
        <w:t>)(</w:t>
      </w:r>
      <w:proofErr w:type="gramEnd"/>
      <w:r w:rsidR="001359F6">
        <w:t>2)</w:t>
      </w:r>
      <w:r w:rsidR="00B37520">
        <w:t>.</w:t>
      </w:r>
    </w:p>
    <w:p w:rsidR="005F5A80" w:rsidRPr="005F5A80" w:rsidRDefault="005F5A80" w:rsidP="00F032AB">
      <w:pPr>
        <w:pStyle w:val="StyleItemListBefore12pt"/>
        <w:spacing w:before="220"/>
      </w:pPr>
      <w:r w:rsidRPr="005F5A80">
        <w:lastRenderedPageBreak/>
        <w:t xml:space="preserve">What is the original cost of the property used and useful in providing water service to the public at the time the property was dedicated to public use?  TWC § 13.185(b) and </w:t>
      </w:r>
      <w:r w:rsidR="001359F6">
        <w:t>16 TAC § 24.31(c</w:t>
      </w:r>
      <w:proofErr w:type="gramStart"/>
      <w:r w:rsidR="001359F6">
        <w:t>)(</w:t>
      </w:r>
      <w:proofErr w:type="gramEnd"/>
      <w:r w:rsidR="001359F6">
        <w:t>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w:t>
      </w:r>
      <w:proofErr w:type="gramStart"/>
      <w:r w:rsidR="001359F6">
        <w:t>)(</w:t>
      </w:r>
      <w:proofErr w:type="gramEnd"/>
      <w:r w:rsidR="001359F6">
        <w:t>2)(B)(</w:t>
      </w:r>
      <w:proofErr w:type="spellStart"/>
      <w:r w:rsidR="001359F6">
        <w:t>i</w:t>
      </w:r>
      <w:proofErr w:type="spellEnd"/>
      <w:r w:rsidR="001359F6">
        <w:t>)</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w:t>
      </w:r>
      <w:proofErr w:type="gramStart"/>
      <w:r w:rsidR="001359F6">
        <w:t>)(</w:t>
      </w:r>
      <w:proofErr w:type="gramEnd"/>
      <w:r w:rsidR="001359F6">
        <w:t>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w:t>
      </w:r>
      <w:proofErr w:type="gramStart"/>
      <w:r w:rsidR="001359F6">
        <w:t>)(</w:t>
      </w:r>
      <w:proofErr w:type="gramEnd"/>
      <w:r w:rsidR="001359F6">
        <w:t>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t xml:space="preserve">What are the utility’s reasonable and necessary operations and maintenance expenses?  </w:t>
      </w:r>
      <w:r w:rsidR="001359F6">
        <w:t>16 TAC § 24.31(b</w:t>
      </w:r>
      <w:proofErr w:type="gramStart"/>
      <w:r w:rsidR="001359F6">
        <w:t>)(</w:t>
      </w:r>
      <w:proofErr w:type="gramEnd"/>
      <w:r w:rsidR="001359F6">
        <w:t>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lastRenderedPageBreak/>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w:t>
      </w:r>
      <w:proofErr w:type="gramStart"/>
      <w:r w:rsidR="001359F6">
        <w:t>)(</w:t>
      </w:r>
      <w:proofErr w:type="gramEnd"/>
      <w:r w:rsidR="001359F6">
        <w:t>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w:t>
      </w:r>
      <w:proofErr w:type="gramStart"/>
      <w:r w:rsidR="001359F6">
        <w:t>)(</w:t>
      </w:r>
      <w:proofErr w:type="gramEnd"/>
      <w:r w:rsidR="001359F6">
        <w:t>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w:t>
      </w:r>
      <w:proofErr w:type="gramStart"/>
      <w:r w:rsidRPr="005F5A80">
        <w:t>)(</w:t>
      </w:r>
      <w:proofErr w:type="gramEnd"/>
      <w:r w:rsidRPr="005F5A80">
        <w:t>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8A67A6" w:rsidRDefault="008A67A6" w:rsidP="005F5A80">
      <w:pPr>
        <w:pStyle w:val="BodyText"/>
      </w:pPr>
    </w:p>
    <w:p w:rsidR="00275B22" w:rsidRDefault="00275B22" w:rsidP="005F5A80">
      <w:pPr>
        <w:pStyle w:val="BodyText"/>
      </w:pPr>
      <w:r w:rsidRPr="003C35B5">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34107" w:rsidRDefault="00234107" w:rsidP="005F5A80">
      <w:pPr>
        <w:pStyle w:val="BodyText"/>
      </w:pPr>
    </w:p>
    <w:p w:rsidR="00234107" w:rsidRDefault="00234107" w:rsidP="00FE56F2">
      <w:pPr>
        <w:pStyle w:val="BodyText"/>
        <w:ind w:firstLine="0"/>
        <w:jc w:val="center"/>
        <w:rPr>
          <w:b/>
        </w:rPr>
      </w:pPr>
      <w:r>
        <w:rPr>
          <w:b/>
        </w:rPr>
        <w:t xml:space="preserve">II. Issue not to be </w:t>
      </w:r>
      <w:proofErr w:type="gramStart"/>
      <w:r>
        <w:rPr>
          <w:b/>
        </w:rPr>
        <w:t>Addressed</w:t>
      </w:r>
      <w:proofErr w:type="gramEnd"/>
    </w:p>
    <w:p w:rsidR="00FE56F2" w:rsidRDefault="004766DE" w:rsidP="00FE56F2">
      <w:pPr>
        <w:pStyle w:val="BodyText"/>
        <w:numPr>
          <w:ilvl w:val="0"/>
          <w:numId w:val="17"/>
        </w:numPr>
      </w:pPr>
      <w:r>
        <w:t>W</w:t>
      </w:r>
      <w:r w:rsidR="00FE56F2">
        <w:t>hether Custom Water meets the requirements for tariff and rate design consolidation found in 16 TAC § 24.21(m).</w:t>
      </w:r>
    </w:p>
    <w:p w:rsidR="00FE56F2" w:rsidRPr="00FE56F2" w:rsidRDefault="00FE56F2" w:rsidP="00FE56F2">
      <w:pPr>
        <w:pStyle w:val="BodyText"/>
      </w:pPr>
      <w:r>
        <w:t>The Commission finds that Custom Water has previously filed a tariff, approved by the Texas Commission for Environmental Quality, in which it consolidated the tariff and rate designs of multiple water systems.</w:t>
      </w:r>
      <w:r w:rsidR="000904A4">
        <w:rPr>
          <w:rStyle w:val="FootnoteReference"/>
        </w:rPr>
        <w:footnoteReference w:id="6"/>
      </w:r>
      <w:r>
        <w:t xml:space="preserve">  Therefore, Custom Water is currently a utility operating with consolidated water systems and the requirements of 16 TAC § 24.21(m), regarding whether a utility may prospectively consolidate water systems for tariff and rate design purposes, are inapplicable.   </w:t>
      </w:r>
    </w:p>
    <w:p w:rsidR="00234107" w:rsidRPr="00234107" w:rsidRDefault="00234107" w:rsidP="00234107">
      <w:pPr>
        <w:pStyle w:val="BodyText"/>
        <w:rPr>
          <w:b/>
        </w:rPr>
      </w:pPr>
    </w:p>
    <w:p w:rsidR="002133F3" w:rsidRPr="00181F8C" w:rsidRDefault="00181F8C" w:rsidP="005F5A80">
      <w:pPr>
        <w:pStyle w:val="Heading1"/>
      </w:pPr>
      <w:r>
        <w:t>II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 xml:space="preserve">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w:t>
      </w:r>
      <w:r w:rsidRPr="003C35B5">
        <w:lastRenderedPageBreak/>
        <w:t>be modified except upon its own motion or the appeal of a SOAH ALJ’s order.  Furthermore, this Order is not subject to motions f</w:t>
      </w:r>
      <w:r w:rsidR="00017D59">
        <w:t>or rehearing or reconsideration.</w:t>
      </w:r>
    </w:p>
    <w:p w:rsidR="00275B22" w:rsidRPr="003C35B5" w:rsidRDefault="00275B22">
      <w:pPr>
        <w:spacing w:before="0" w:line="240" w:lineRule="auto"/>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bookmarkStart w:id="0" w:name="_GoBack"/>
      <w:bookmarkEnd w:id="0"/>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234107">
        <w:rPr>
          <w:b/>
        </w:rPr>
        <w:t>September</w:t>
      </w:r>
      <w:r w:rsidRPr="003C35B5">
        <w:rPr>
          <w:b/>
        </w:rPr>
        <w:t xml:space="preserve"> </w:t>
      </w:r>
      <w:r w:rsidR="00397D79">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4236</w:t>
      </w:r>
      <w:r w:rsidR="00813FCF">
        <w:rPr>
          <w:noProof/>
          <w:sz w:val="16"/>
        </w:rPr>
        <w:t xml:space="preserve"> </w:t>
      </w:r>
      <w:r w:rsidR="004766DE">
        <w:rPr>
          <w:noProof/>
          <w:sz w:val="16"/>
        </w:rPr>
        <w:t>d</w:t>
      </w:r>
      <w:r w:rsidR="00813FCF">
        <w:rPr>
          <w:noProof/>
          <w:sz w:val="16"/>
        </w:rPr>
        <w:t>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14. </w:t>
      </w:r>
    </w:p>
  </w:footnote>
  <w:footnote w:id="2">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33</w:t>
      </w:r>
      <w:r>
        <w:t>.</w:t>
      </w:r>
    </w:p>
  </w:footnote>
  <w:footnote w:id="3">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34</w:t>
      </w:r>
      <w:r>
        <w:t>.</w:t>
      </w:r>
    </w:p>
  </w:footnote>
  <w:footnote w:id="4">
    <w:p w:rsidR="00D90A83" w:rsidRDefault="00D90A83">
      <w:pPr>
        <w:pStyle w:val="FootnoteText"/>
      </w:pPr>
      <w:r>
        <w:rPr>
          <w:rStyle w:val="FootnoteReference"/>
        </w:rPr>
        <w:footnoteRef/>
      </w:r>
      <w:r>
        <w:t xml:space="preserve"> </w:t>
      </w:r>
      <w:r w:rsidRPr="00D90A83">
        <w:rPr>
          <w:i/>
        </w:rPr>
        <w:t>Id</w:t>
      </w:r>
      <w:r>
        <w:t xml:space="preserve">. </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 w:id="6">
    <w:p w:rsidR="000904A4" w:rsidRDefault="000904A4">
      <w:pPr>
        <w:pStyle w:val="FootnoteText"/>
      </w:pPr>
      <w:r>
        <w:rPr>
          <w:rStyle w:val="FootnoteReference"/>
        </w:rPr>
        <w:footnoteRef/>
      </w:r>
      <w:r>
        <w:t xml:space="preserve">  </w:t>
      </w:r>
      <w:r w:rsidR="006C79FA" w:rsidRPr="006C79FA">
        <w:rPr>
          <w:i/>
        </w:rPr>
        <w:t xml:space="preserve">Application </w:t>
      </w:r>
      <w:r w:rsidR="006C79FA">
        <w:rPr>
          <w:i/>
        </w:rPr>
        <w:t>b</w:t>
      </w:r>
      <w:r w:rsidR="006C79FA" w:rsidRPr="006C79FA">
        <w:rPr>
          <w:i/>
        </w:rPr>
        <w:t>y Montague Water Systems to Change Water Tariff and Rates under Certificate of Convenience and Necessity  (CCN) No. 11779 in Montague County,</w:t>
      </w:r>
      <w:r w:rsidR="006C79FA">
        <w:t xml:space="preserve"> Application No. 37045-R, TCEQ Docket No. 2011-1864-UCR, Order (Jul. 31, 2013).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507834">
      <w:rPr>
        <w:rStyle w:val="PageNumber"/>
        <w:sz w:val="20"/>
      </w:rPr>
      <w:t>5</w:t>
    </w:r>
    <w:r w:rsidR="00181F8C">
      <w:rPr>
        <w:rStyle w:val="PageNumber"/>
        <w:sz w:val="20"/>
      </w:rPr>
      <w:t>-</w:t>
    </w:r>
    <w:r w:rsidR="00234107">
      <w:rPr>
        <w:rStyle w:val="PageNumber"/>
        <w:sz w:val="20"/>
      </w:rPr>
      <w:t>4944</w:t>
    </w:r>
    <w:r w:rsidR="00133625">
      <w:rPr>
        <w:rStyle w:val="PageNumber"/>
        <w:sz w:val="20"/>
      </w:rPr>
      <w:t>.WS</w:t>
    </w:r>
    <w:r w:rsidR="003243A0" w:rsidRPr="00D07FE4">
      <w:rPr>
        <w:sz w:val="20"/>
      </w:rPr>
      <w:tab/>
    </w:r>
    <w:r w:rsidR="008A1D15">
      <w:rPr>
        <w:sz w:val="20"/>
      </w:rPr>
      <w:t xml:space="preserve"> </w:t>
    </w:r>
    <w:r w:rsidR="00234107">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37520">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37520">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4236</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212452"/>
    <w:rsid w:val="002133F3"/>
    <w:rsid w:val="00234107"/>
    <w:rsid w:val="00236BFC"/>
    <w:rsid w:val="00244F08"/>
    <w:rsid w:val="00252F59"/>
    <w:rsid w:val="00261E96"/>
    <w:rsid w:val="00270132"/>
    <w:rsid w:val="002723B2"/>
    <w:rsid w:val="00275B22"/>
    <w:rsid w:val="0028149D"/>
    <w:rsid w:val="00291167"/>
    <w:rsid w:val="002A5397"/>
    <w:rsid w:val="002B0DD0"/>
    <w:rsid w:val="002D2669"/>
    <w:rsid w:val="002E712E"/>
    <w:rsid w:val="00313DA1"/>
    <w:rsid w:val="00322906"/>
    <w:rsid w:val="003243A0"/>
    <w:rsid w:val="003572F8"/>
    <w:rsid w:val="00364BA2"/>
    <w:rsid w:val="00397D79"/>
    <w:rsid w:val="003A255D"/>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E79FA"/>
    <w:rsid w:val="00503195"/>
    <w:rsid w:val="00507834"/>
    <w:rsid w:val="00521A4B"/>
    <w:rsid w:val="00523FDE"/>
    <w:rsid w:val="0056067B"/>
    <w:rsid w:val="005A2B53"/>
    <w:rsid w:val="005B5B97"/>
    <w:rsid w:val="005D09D1"/>
    <w:rsid w:val="005E31CA"/>
    <w:rsid w:val="005E652A"/>
    <w:rsid w:val="005F5A80"/>
    <w:rsid w:val="0061033A"/>
    <w:rsid w:val="00624C04"/>
    <w:rsid w:val="006312D3"/>
    <w:rsid w:val="0064718A"/>
    <w:rsid w:val="00653486"/>
    <w:rsid w:val="00676438"/>
    <w:rsid w:val="00683707"/>
    <w:rsid w:val="00686735"/>
    <w:rsid w:val="006904D8"/>
    <w:rsid w:val="006A3071"/>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2F55"/>
    <w:rsid w:val="008342FA"/>
    <w:rsid w:val="008926CF"/>
    <w:rsid w:val="0089350A"/>
    <w:rsid w:val="008A1D15"/>
    <w:rsid w:val="008A67A6"/>
    <w:rsid w:val="008B0B85"/>
    <w:rsid w:val="008C1694"/>
    <w:rsid w:val="008C7F0C"/>
    <w:rsid w:val="008D0BC6"/>
    <w:rsid w:val="008E1A98"/>
    <w:rsid w:val="00903B3A"/>
    <w:rsid w:val="00917E2A"/>
    <w:rsid w:val="009264E7"/>
    <w:rsid w:val="009307C6"/>
    <w:rsid w:val="00932A3B"/>
    <w:rsid w:val="009334C2"/>
    <w:rsid w:val="00990E2F"/>
    <w:rsid w:val="00995701"/>
    <w:rsid w:val="009A25F3"/>
    <w:rsid w:val="009C5E0B"/>
    <w:rsid w:val="009F1850"/>
    <w:rsid w:val="00A02F72"/>
    <w:rsid w:val="00A131BB"/>
    <w:rsid w:val="00A27244"/>
    <w:rsid w:val="00A359DD"/>
    <w:rsid w:val="00AA36AA"/>
    <w:rsid w:val="00AC2D6E"/>
    <w:rsid w:val="00AD0759"/>
    <w:rsid w:val="00B10142"/>
    <w:rsid w:val="00B30E8A"/>
    <w:rsid w:val="00B37520"/>
    <w:rsid w:val="00BA289E"/>
    <w:rsid w:val="00BC12C5"/>
    <w:rsid w:val="00C2483A"/>
    <w:rsid w:val="00C35689"/>
    <w:rsid w:val="00C54B8C"/>
    <w:rsid w:val="00C5557A"/>
    <w:rsid w:val="00C65886"/>
    <w:rsid w:val="00C818CD"/>
    <w:rsid w:val="00CA01BD"/>
    <w:rsid w:val="00CB1ADD"/>
    <w:rsid w:val="00CB7AC1"/>
    <w:rsid w:val="00CC00A1"/>
    <w:rsid w:val="00CE470D"/>
    <w:rsid w:val="00D01C6B"/>
    <w:rsid w:val="00D055C3"/>
    <w:rsid w:val="00D07FE4"/>
    <w:rsid w:val="00D10A2B"/>
    <w:rsid w:val="00D1605A"/>
    <w:rsid w:val="00D32C14"/>
    <w:rsid w:val="00D7403A"/>
    <w:rsid w:val="00D75802"/>
    <w:rsid w:val="00D90A83"/>
    <w:rsid w:val="00DA3170"/>
    <w:rsid w:val="00DD0940"/>
    <w:rsid w:val="00DD61FA"/>
    <w:rsid w:val="00DE0549"/>
    <w:rsid w:val="00DE153F"/>
    <w:rsid w:val="00DE6DC2"/>
    <w:rsid w:val="00E07CA3"/>
    <w:rsid w:val="00E41F5A"/>
    <w:rsid w:val="00E54227"/>
    <w:rsid w:val="00E71E4E"/>
    <w:rsid w:val="00EC2A68"/>
    <w:rsid w:val="00ED2B50"/>
    <w:rsid w:val="00ED770C"/>
    <w:rsid w:val="00F032AB"/>
    <w:rsid w:val="00F1531F"/>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A25CA-2F9E-4126-82D8-FCC32402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108</TotalTime>
  <Pages>6</Pages>
  <Words>1379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8</cp:revision>
  <cp:lastPrinted>2015-09-04T13:14:00Z</cp:lastPrinted>
  <dcterms:created xsi:type="dcterms:W3CDTF">2015-08-27T14:14:00Z</dcterms:created>
  <dcterms:modified xsi:type="dcterms:W3CDTF">2015-09-04T13:14:00Z</dcterms:modified>
  <cp:contentStatus/>
</cp:coreProperties>
</file>